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ECB25" w14:textId="77777777" w:rsidR="00BA22AA" w:rsidRPr="00233CE4" w:rsidRDefault="00BA22AA" w:rsidP="00BA22AA">
      <w:pPr>
        <w:jc w:val="center"/>
        <w:rPr>
          <w:b/>
          <w:bCs/>
          <w:caps/>
          <w:sz w:val="24"/>
          <w:szCs w:val="24"/>
          <w:lang w:eastAsia="en-US"/>
        </w:rPr>
      </w:pPr>
      <w:r w:rsidRPr="00233CE4">
        <w:rPr>
          <w:b/>
          <w:bCs/>
          <w:caps/>
          <w:noProof/>
          <w:sz w:val="24"/>
          <w:szCs w:val="24"/>
        </w:rPr>
        <w:drawing>
          <wp:anchor distT="0" distB="0" distL="114300" distR="114300" simplePos="0" relativeHeight="251659264" behindDoc="0" locked="0" layoutInCell="1" allowOverlap="1" wp14:anchorId="46B725C0" wp14:editId="5945BD7E">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73BA">
        <w:rPr>
          <w:b/>
          <w:bCs/>
          <w:caps/>
          <w:noProof/>
          <w:sz w:val="28"/>
          <w:szCs w:val="28"/>
          <w:lang w:val="es-ES_tradnl" w:eastAsia="en-US"/>
        </w:rPr>
        <w:t>Limbažu novada DOME</w:t>
      </w:r>
    </w:p>
    <w:p w14:paraId="3EE42987" w14:textId="77777777" w:rsidR="00BA22AA" w:rsidRPr="00233CE4" w:rsidRDefault="00BA22AA" w:rsidP="00BA22AA">
      <w:pPr>
        <w:jc w:val="center"/>
        <w:rPr>
          <w:sz w:val="18"/>
        </w:rPr>
      </w:pPr>
      <w:proofErr w:type="spellStart"/>
      <w:r w:rsidRPr="00233CE4">
        <w:rPr>
          <w:sz w:val="18"/>
        </w:rPr>
        <w:t>Reģ</w:t>
      </w:r>
      <w:proofErr w:type="spellEnd"/>
      <w:r w:rsidRPr="00233CE4">
        <w:rPr>
          <w:sz w:val="18"/>
        </w:rPr>
        <w:t xml:space="preserve">. Nr. </w:t>
      </w:r>
      <w:r w:rsidRPr="00233CE4">
        <w:rPr>
          <w:noProof/>
          <w:sz w:val="18"/>
        </w:rPr>
        <w:t>90009114631</w:t>
      </w:r>
      <w:r w:rsidRPr="00233CE4">
        <w:rPr>
          <w:sz w:val="18"/>
        </w:rPr>
        <w:t xml:space="preserve">; </w:t>
      </w:r>
      <w:r w:rsidRPr="00233CE4">
        <w:rPr>
          <w:noProof/>
          <w:sz w:val="18"/>
        </w:rPr>
        <w:t>Rīgas iela 16, Limbaži, Limbažu novads LV-4001</w:t>
      </w:r>
      <w:r w:rsidRPr="00233CE4">
        <w:rPr>
          <w:sz w:val="18"/>
        </w:rPr>
        <w:t xml:space="preserve">; </w:t>
      </w:r>
    </w:p>
    <w:p w14:paraId="5219E6C6" w14:textId="77777777" w:rsidR="00BA22AA" w:rsidRPr="00233CE4" w:rsidRDefault="00BA22AA" w:rsidP="00BA22AA">
      <w:pPr>
        <w:jc w:val="center"/>
        <w:rPr>
          <w:sz w:val="18"/>
        </w:rPr>
      </w:pPr>
      <w:r w:rsidRPr="00233CE4">
        <w:rPr>
          <w:sz w:val="18"/>
        </w:rPr>
        <w:t>E-pasts</w:t>
      </w:r>
      <w:r w:rsidRPr="00233CE4">
        <w:rPr>
          <w:iCs/>
          <w:sz w:val="18"/>
        </w:rPr>
        <w:t xml:space="preserve"> </w:t>
      </w:r>
      <w:r w:rsidRPr="00233CE4">
        <w:rPr>
          <w:iCs/>
          <w:noProof/>
          <w:sz w:val="18"/>
        </w:rPr>
        <w:t>pasts@limbazunovads.lv</w:t>
      </w:r>
      <w:r w:rsidRPr="00233CE4">
        <w:rPr>
          <w:iCs/>
          <w:sz w:val="18"/>
        </w:rPr>
        <w:t>;</w:t>
      </w:r>
      <w:r w:rsidRPr="00233CE4">
        <w:rPr>
          <w:sz w:val="18"/>
        </w:rPr>
        <w:t xml:space="preserve"> tālrunis </w:t>
      </w:r>
      <w:r w:rsidRPr="00233CE4">
        <w:rPr>
          <w:noProof/>
          <w:sz w:val="18"/>
        </w:rPr>
        <w:t>64023003</w:t>
      </w:r>
    </w:p>
    <w:p w14:paraId="2B3CC6D0" w14:textId="3FE42F11" w:rsidR="00846EB2" w:rsidRPr="00924266" w:rsidRDefault="00846EB2" w:rsidP="00846EB2">
      <w:pPr>
        <w:jc w:val="both"/>
        <w:rPr>
          <w:i/>
          <w:sz w:val="24"/>
          <w:szCs w:val="24"/>
        </w:rPr>
      </w:pPr>
    </w:p>
    <w:p w14:paraId="55A3F31A" w14:textId="77777777" w:rsidR="00846EB2" w:rsidRPr="00924266" w:rsidRDefault="00846EB2" w:rsidP="00BA22AA">
      <w:pPr>
        <w:jc w:val="center"/>
        <w:rPr>
          <w:b/>
          <w:sz w:val="24"/>
          <w:szCs w:val="24"/>
        </w:rPr>
      </w:pPr>
      <w:r w:rsidRPr="00924266">
        <w:rPr>
          <w:b/>
          <w:sz w:val="24"/>
          <w:szCs w:val="24"/>
        </w:rPr>
        <w:t>PASKAIDROJUMA RAKSTS</w:t>
      </w:r>
    </w:p>
    <w:p w14:paraId="244BEF3E" w14:textId="6A61580F" w:rsidR="004F036E" w:rsidRPr="004F036E" w:rsidRDefault="004F036E" w:rsidP="00BA22AA">
      <w:pPr>
        <w:jc w:val="center"/>
        <w:rPr>
          <w:b/>
          <w:sz w:val="24"/>
          <w:szCs w:val="24"/>
          <w:highlight w:val="yellow"/>
        </w:rPr>
      </w:pPr>
      <w:r w:rsidRPr="004F036E">
        <w:rPr>
          <w:b/>
          <w:sz w:val="24"/>
          <w:szCs w:val="24"/>
        </w:rPr>
        <w:t>Limbažu novada pašvaldības domes 202</w:t>
      </w:r>
      <w:r w:rsidR="005F4A44">
        <w:rPr>
          <w:b/>
          <w:sz w:val="24"/>
          <w:szCs w:val="24"/>
        </w:rPr>
        <w:t>4</w:t>
      </w:r>
      <w:r w:rsidRPr="004F036E">
        <w:rPr>
          <w:b/>
          <w:sz w:val="24"/>
          <w:szCs w:val="24"/>
        </w:rPr>
        <w:t xml:space="preserve">. gada </w:t>
      </w:r>
      <w:r w:rsidR="004568A5">
        <w:rPr>
          <w:b/>
          <w:sz w:val="24"/>
          <w:szCs w:val="24"/>
        </w:rPr>
        <w:t>25</w:t>
      </w:r>
      <w:r w:rsidRPr="004F036E">
        <w:rPr>
          <w:b/>
          <w:sz w:val="24"/>
          <w:szCs w:val="24"/>
        </w:rPr>
        <w:t xml:space="preserve">. </w:t>
      </w:r>
      <w:r w:rsidR="00BA22AA">
        <w:rPr>
          <w:b/>
          <w:sz w:val="24"/>
          <w:szCs w:val="24"/>
        </w:rPr>
        <w:t>janvāra</w:t>
      </w:r>
      <w:r w:rsidRPr="004F036E">
        <w:rPr>
          <w:b/>
          <w:sz w:val="24"/>
          <w:szCs w:val="24"/>
        </w:rPr>
        <w:t xml:space="preserve"> saistošajiem noteikumiem Nr.</w:t>
      </w:r>
      <w:r w:rsidR="004568A5">
        <w:rPr>
          <w:b/>
          <w:sz w:val="24"/>
          <w:szCs w:val="24"/>
        </w:rPr>
        <w:t>2</w:t>
      </w:r>
      <w:bookmarkStart w:id="0" w:name="_GoBack"/>
      <w:bookmarkEnd w:id="0"/>
      <w:r w:rsidR="00BA22AA">
        <w:rPr>
          <w:b/>
          <w:sz w:val="24"/>
          <w:szCs w:val="24"/>
        </w:rPr>
        <w:t xml:space="preserve"> </w:t>
      </w:r>
      <w:r w:rsidR="00846EB2" w:rsidRPr="004F036E">
        <w:rPr>
          <w:b/>
          <w:sz w:val="24"/>
          <w:szCs w:val="24"/>
        </w:rPr>
        <w:t>“Par augstas detalizācijas topogrāfiskās informācijas aprites un samaksas kārtību Limbažu novadā”</w:t>
      </w:r>
    </w:p>
    <w:p w14:paraId="7D3D33CC" w14:textId="36AFA19E" w:rsidR="00846EB2" w:rsidRPr="0056545C" w:rsidRDefault="00846EB2" w:rsidP="004F036E">
      <w:pPr>
        <w:jc w:val="both"/>
        <w:rPr>
          <w:bCs/>
          <w:sz w:val="24"/>
          <w:szCs w:val="24"/>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9622"/>
      </w:tblGrid>
      <w:tr w:rsidR="00846EB2" w:rsidRPr="004E3C4E" w14:paraId="024CFABE"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2FF91951" w14:textId="77777777" w:rsidR="00846EB2" w:rsidRPr="004E3C4E" w:rsidRDefault="00846EB2" w:rsidP="00345601">
            <w:pPr>
              <w:spacing w:before="100" w:beforeAutospacing="1" w:after="100" w:afterAutospacing="1"/>
              <w:jc w:val="center"/>
              <w:rPr>
                <w:sz w:val="24"/>
                <w:szCs w:val="24"/>
                <w:highlight w:val="yellow"/>
              </w:rPr>
            </w:pPr>
            <w:r w:rsidRPr="00924266">
              <w:rPr>
                <w:sz w:val="24"/>
                <w:szCs w:val="24"/>
              </w:rPr>
              <w:t>Paskaidrojuma raksta sadaļas un norādāmā informācija</w:t>
            </w:r>
          </w:p>
        </w:tc>
      </w:tr>
      <w:tr w:rsidR="00846EB2" w:rsidRPr="004E3C4E" w14:paraId="3043E2A6"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5E3BF4FB" w14:textId="77777777" w:rsidR="00846EB2" w:rsidRPr="00F7528A" w:rsidRDefault="00846EB2" w:rsidP="00345601">
            <w:pPr>
              <w:rPr>
                <w:sz w:val="24"/>
                <w:szCs w:val="24"/>
              </w:rPr>
            </w:pPr>
            <w:r w:rsidRPr="00F7528A">
              <w:rPr>
                <w:sz w:val="24"/>
                <w:szCs w:val="24"/>
              </w:rPr>
              <w:t>1. Mērķis un nepieciešamības pamatojums</w:t>
            </w:r>
          </w:p>
          <w:p w14:paraId="3D323699" w14:textId="21EAD571" w:rsidR="00846EB2" w:rsidRPr="00AC11F5" w:rsidRDefault="00846EB2" w:rsidP="00345601">
            <w:pPr>
              <w:spacing w:before="100" w:beforeAutospacing="1" w:after="100" w:afterAutospacing="1"/>
              <w:jc w:val="both"/>
              <w:rPr>
                <w:sz w:val="24"/>
                <w:szCs w:val="24"/>
              </w:rPr>
            </w:pPr>
            <w:r w:rsidRPr="00AC11F5">
              <w:rPr>
                <w:sz w:val="24"/>
                <w:szCs w:val="24"/>
              </w:rPr>
              <w:t xml:space="preserve">1.1. Atbilstoši Pašvaldību likuma 44. panta </w:t>
            </w:r>
            <w:r w:rsidR="00DC72C6">
              <w:rPr>
                <w:sz w:val="24"/>
                <w:szCs w:val="24"/>
              </w:rPr>
              <w:t>pirmajai</w:t>
            </w:r>
            <w:r w:rsidRPr="00AC11F5">
              <w:rPr>
                <w:sz w:val="24"/>
                <w:szCs w:val="24"/>
              </w:rPr>
              <w:t xml:space="preserve"> daļai dome ir tiesīga izdot saistošos noteikumus par citiem likumos un Ministru kabineta noteikumos paredzētajiem jautājumiem.</w:t>
            </w:r>
          </w:p>
          <w:p w14:paraId="4A656E43" w14:textId="335F4B6C" w:rsidR="00846EB2" w:rsidRPr="004E3C4E" w:rsidRDefault="00846EB2" w:rsidP="00417F8A">
            <w:pPr>
              <w:spacing w:before="100" w:beforeAutospacing="1" w:after="100" w:afterAutospacing="1"/>
              <w:jc w:val="both"/>
              <w:rPr>
                <w:sz w:val="24"/>
                <w:szCs w:val="24"/>
                <w:highlight w:val="yellow"/>
              </w:rPr>
            </w:pPr>
            <w:r w:rsidRPr="00E376CA">
              <w:rPr>
                <w:sz w:val="24"/>
                <w:szCs w:val="24"/>
              </w:rPr>
              <w:t xml:space="preserve">1.2. Saskaņā ar Ģeotelpiskās informācijas likuma 6. panta pirmās daļas pirmo apakšpunktu, pašvaldība savu funkciju izpildei organizē nepieciešamās ģeotelpiskās informācijas iegūšanu un uzturēšanu, kā arī izmantošanas kārtību. Ģeotelpiskās informācijas likuma 13. panta sestā daļa nosaka, ka Vietējā pašvaldība, lai nodrošinātu savu funkciju un uzdevumu izpildi, par savu administratīvo teritoriju izveido un uztur augstas detalizācijas topogrāfiskās informācijas datubāzi atbilstoši Ministru kabineta noteiktajai augstas detalizācijas topogrāfiskās informācijas specifikācijai, veic iesniegtās informācijas pārbaudi un nodrošina datubāzes </w:t>
            </w:r>
            <w:proofErr w:type="spellStart"/>
            <w:r w:rsidRPr="00E376CA">
              <w:rPr>
                <w:sz w:val="24"/>
                <w:szCs w:val="24"/>
              </w:rPr>
              <w:t>sadarbspēju</w:t>
            </w:r>
            <w:proofErr w:type="spellEnd"/>
            <w:r w:rsidRPr="00E376CA">
              <w:rPr>
                <w:sz w:val="24"/>
                <w:szCs w:val="24"/>
              </w:rPr>
              <w:t xml:space="preserve"> ar centrālo datubāzi Ministru kabineta noteiktajā kārtībā. Pašvaldības dome nosaka augstas detalizācijas topogrāfiskās informācijas iesniegšanas un pieņemšanas kārtību. Ģeotelpiskās informācijas likuma 26. panta trešā daļa un 7</w:t>
            </w:r>
            <w:r w:rsidRPr="00DC72C6">
              <w:rPr>
                <w:sz w:val="24"/>
                <w:szCs w:val="24"/>
                <w:vertAlign w:val="superscript"/>
              </w:rPr>
              <w:t>1</w:t>
            </w:r>
            <w:r w:rsidRPr="00E376CA">
              <w:rPr>
                <w:sz w:val="24"/>
                <w:szCs w:val="24"/>
              </w:rPr>
              <w:t xml:space="preserve"> daļa nosaka, ka pašvaldība savos saistošajos noteikumos nosaka maksu par augstas detalizācijas topogrāfiskās informācijas pārbaudi, reģistrāciju Datubāzē, sagatavošanu un izsniegšanu no Datubāzes, kā arī maksu par tās turējumā esošās ģeotelpiskās informācijas izmantošanu, ģeotelpiskās informācijas pakalpojumiem un maksas piemērošanas kārtību.</w:t>
            </w:r>
          </w:p>
        </w:tc>
      </w:tr>
      <w:tr w:rsidR="00846EB2" w:rsidRPr="004E3C4E" w14:paraId="6E4100F2"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375AB9C5" w14:textId="77777777" w:rsidR="00846EB2" w:rsidRPr="00F7528A" w:rsidRDefault="00846EB2" w:rsidP="00345601">
            <w:pPr>
              <w:rPr>
                <w:sz w:val="24"/>
                <w:szCs w:val="24"/>
              </w:rPr>
            </w:pPr>
            <w:r w:rsidRPr="00F7528A">
              <w:rPr>
                <w:sz w:val="24"/>
                <w:szCs w:val="24"/>
              </w:rPr>
              <w:t xml:space="preserve">2. Fiskālā ietekme uz pašvaldības budžetu </w:t>
            </w:r>
          </w:p>
          <w:p w14:paraId="2E958EA3" w14:textId="77777777" w:rsidR="00846EB2" w:rsidRDefault="00846EB2" w:rsidP="00345601">
            <w:pPr>
              <w:spacing w:before="100" w:beforeAutospacing="1" w:after="100" w:afterAutospacing="1"/>
              <w:rPr>
                <w:sz w:val="24"/>
                <w:szCs w:val="24"/>
              </w:rPr>
            </w:pPr>
            <w:r w:rsidRPr="00F7528A">
              <w:rPr>
                <w:sz w:val="24"/>
                <w:szCs w:val="24"/>
              </w:rPr>
              <w:t xml:space="preserve">2.1. Noteikumu </w:t>
            </w:r>
            <w:r>
              <w:rPr>
                <w:sz w:val="24"/>
                <w:szCs w:val="24"/>
              </w:rPr>
              <w:t>īstenošanai</w:t>
            </w:r>
            <w:r w:rsidRPr="00F7528A">
              <w:rPr>
                <w:sz w:val="24"/>
                <w:szCs w:val="24"/>
              </w:rPr>
              <w:t xml:space="preserve"> nav ietekme uz pašvaldības budžetu.</w:t>
            </w:r>
          </w:p>
          <w:p w14:paraId="3A8DD569" w14:textId="77777777" w:rsidR="00846EB2" w:rsidRPr="004E3C4E" w:rsidRDefault="00846EB2" w:rsidP="00345601">
            <w:pPr>
              <w:spacing w:before="100" w:beforeAutospacing="1" w:after="100" w:afterAutospacing="1"/>
              <w:rPr>
                <w:sz w:val="24"/>
                <w:szCs w:val="24"/>
                <w:highlight w:val="yellow"/>
              </w:rPr>
            </w:pPr>
            <w:r w:rsidRPr="00AC11F5">
              <w:rPr>
                <w:sz w:val="24"/>
                <w:szCs w:val="24"/>
              </w:rPr>
              <w:t>2.2. Noteikumu īstenošana neietekmēs pašvaldībai pieejamos resursus, jo nav nepieciešama jaunu institūciju vai darba vietu izveide vai esošo institūciju kompetences paplašināšana, lai nodrošinātu Noteikumu īstenošanu.</w:t>
            </w:r>
          </w:p>
        </w:tc>
      </w:tr>
      <w:tr w:rsidR="00846EB2" w:rsidRPr="004E3C4E" w14:paraId="2096BF10"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4ECE4205" w14:textId="77777777" w:rsidR="00846EB2" w:rsidRPr="00AC11F5" w:rsidRDefault="00846EB2" w:rsidP="00BA22AA">
            <w:pPr>
              <w:jc w:val="both"/>
              <w:rPr>
                <w:sz w:val="24"/>
                <w:szCs w:val="24"/>
              </w:rPr>
            </w:pPr>
            <w:r w:rsidRPr="00AC11F5">
              <w:rPr>
                <w:sz w:val="24"/>
                <w:szCs w:val="24"/>
              </w:rPr>
              <w:t>3. Sociālā ietekme, ietekme uz vidi, iedzīvotāju veselību, uzņēmējdarbības vidi pašvaldības teritorijā, kā arī uz konkurenci</w:t>
            </w:r>
          </w:p>
          <w:p w14:paraId="59C78844" w14:textId="77777777" w:rsidR="00846EB2" w:rsidRPr="00AC11F5" w:rsidRDefault="00846EB2" w:rsidP="00345601">
            <w:pPr>
              <w:spacing w:before="100" w:beforeAutospacing="1" w:after="100" w:afterAutospacing="1"/>
              <w:rPr>
                <w:sz w:val="24"/>
                <w:szCs w:val="24"/>
              </w:rPr>
            </w:pPr>
            <w:r w:rsidRPr="00AC11F5">
              <w:rPr>
                <w:sz w:val="24"/>
                <w:szCs w:val="24"/>
              </w:rPr>
              <w:t xml:space="preserve">3.1. Noteikumu </w:t>
            </w:r>
            <w:r>
              <w:rPr>
                <w:sz w:val="24"/>
                <w:szCs w:val="24"/>
              </w:rPr>
              <w:t>apstiprināšanai</w:t>
            </w:r>
            <w:r w:rsidRPr="00AC11F5">
              <w:rPr>
                <w:sz w:val="24"/>
                <w:szCs w:val="24"/>
              </w:rPr>
              <w:t xml:space="preserve"> nav ietekmes uz vidi.</w:t>
            </w:r>
          </w:p>
          <w:p w14:paraId="56C3795C" w14:textId="77777777" w:rsidR="00846EB2" w:rsidRDefault="00846EB2" w:rsidP="00345601">
            <w:pPr>
              <w:spacing w:before="100" w:beforeAutospacing="1" w:after="100" w:afterAutospacing="1"/>
              <w:rPr>
                <w:sz w:val="24"/>
                <w:szCs w:val="24"/>
              </w:rPr>
            </w:pPr>
            <w:r w:rsidRPr="00AC11F5">
              <w:rPr>
                <w:sz w:val="24"/>
                <w:szCs w:val="24"/>
              </w:rPr>
              <w:t xml:space="preserve">3.2. Noteikumu </w:t>
            </w:r>
            <w:r>
              <w:rPr>
                <w:sz w:val="24"/>
                <w:szCs w:val="24"/>
              </w:rPr>
              <w:t>apstiprināšana</w:t>
            </w:r>
            <w:r w:rsidRPr="00AC11F5">
              <w:rPr>
                <w:sz w:val="24"/>
                <w:szCs w:val="24"/>
              </w:rPr>
              <w:t xml:space="preserve"> neietekmē iedzīvotāju veselību.</w:t>
            </w:r>
          </w:p>
          <w:p w14:paraId="2413A467" w14:textId="3ECF2EA6" w:rsidR="00846EB2" w:rsidRPr="004E3C4E" w:rsidRDefault="00846EB2" w:rsidP="00345601">
            <w:pPr>
              <w:spacing w:before="100" w:beforeAutospacing="1" w:after="100" w:afterAutospacing="1"/>
              <w:rPr>
                <w:sz w:val="24"/>
                <w:szCs w:val="24"/>
                <w:highlight w:val="yellow"/>
              </w:rPr>
            </w:pPr>
            <w:r>
              <w:rPr>
                <w:sz w:val="24"/>
                <w:szCs w:val="24"/>
              </w:rPr>
              <w:t>3.3. Noteikumu apstiprināšana neietekmē uzņēmējdarbības vidi pašvaldības teritorijā</w:t>
            </w:r>
            <w:r w:rsidR="00BA22AA">
              <w:rPr>
                <w:sz w:val="24"/>
                <w:szCs w:val="24"/>
              </w:rPr>
              <w:t>.</w:t>
            </w:r>
          </w:p>
        </w:tc>
      </w:tr>
      <w:tr w:rsidR="00846EB2" w:rsidRPr="004E3C4E" w14:paraId="1A3EDC2D"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522C92C4" w14:textId="77777777" w:rsidR="00846EB2" w:rsidRPr="00AC11F5" w:rsidRDefault="00846EB2" w:rsidP="00345601">
            <w:pPr>
              <w:rPr>
                <w:sz w:val="24"/>
                <w:szCs w:val="24"/>
              </w:rPr>
            </w:pPr>
            <w:r w:rsidRPr="00AC11F5">
              <w:rPr>
                <w:sz w:val="24"/>
                <w:szCs w:val="24"/>
              </w:rPr>
              <w:t>4. Ietekme uz administratīvajām procedūrām un to izmaksām:</w:t>
            </w:r>
          </w:p>
          <w:p w14:paraId="13074DC3" w14:textId="77777777" w:rsidR="00846EB2" w:rsidRPr="004E3C4E" w:rsidRDefault="00846EB2" w:rsidP="00BA22AA">
            <w:pPr>
              <w:spacing w:before="100" w:beforeAutospacing="1" w:after="100" w:afterAutospacing="1"/>
              <w:jc w:val="both"/>
              <w:rPr>
                <w:sz w:val="24"/>
                <w:szCs w:val="24"/>
                <w:highlight w:val="yellow"/>
              </w:rPr>
            </w:pPr>
            <w:r w:rsidRPr="00AC11F5">
              <w:rPr>
                <w:sz w:val="24"/>
                <w:szCs w:val="24"/>
              </w:rPr>
              <w:lastRenderedPageBreak/>
              <w:t>4.1. Nav ietekmes uz administratīvajām procedūrām un izmaksām, Ģeotelpiskās informācijas pakalpojumus sniedz pakalpojumu saņēmēji, saskaņā ar šo saistošo noteikumu 1. pielikumā noteikto cenrādi.</w:t>
            </w:r>
          </w:p>
        </w:tc>
      </w:tr>
      <w:tr w:rsidR="00846EB2" w:rsidRPr="004E3C4E" w14:paraId="37F3C585"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789175DF" w14:textId="77777777" w:rsidR="00846EB2" w:rsidRPr="00F7528A" w:rsidRDefault="00846EB2" w:rsidP="00345601">
            <w:pPr>
              <w:rPr>
                <w:sz w:val="24"/>
                <w:szCs w:val="24"/>
              </w:rPr>
            </w:pPr>
            <w:r w:rsidRPr="00F7528A">
              <w:rPr>
                <w:sz w:val="24"/>
                <w:szCs w:val="24"/>
              </w:rPr>
              <w:lastRenderedPageBreak/>
              <w:t>5. Ietekme uz pašvaldības funkcijām un cilvēkresursiem:</w:t>
            </w:r>
          </w:p>
          <w:p w14:paraId="7F63EFCF" w14:textId="77777777" w:rsidR="00846EB2" w:rsidRPr="004E3C4E" w:rsidRDefault="00846EB2" w:rsidP="00BA22AA">
            <w:pPr>
              <w:spacing w:before="100" w:beforeAutospacing="1" w:after="100" w:afterAutospacing="1"/>
              <w:jc w:val="both"/>
              <w:rPr>
                <w:sz w:val="24"/>
                <w:szCs w:val="24"/>
                <w:highlight w:val="yellow"/>
              </w:rPr>
            </w:pPr>
            <w:r w:rsidRPr="00FD5445">
              <w:rPr>
                <w:sz w:val="24"/>
                <w:szCs w:val="24"/>
              </w:rPr>
              <w:t>5.</w:t>
            </w:r>
            <w:r>
              <w:rPr>
                <w:sz w:val="24"/>
                <w:szCs w:val="24"/>
              </w:rPr>
              <w:t>1</w:t>
            </w:r>
            <w:r w:rsidRPr="00FD5445">
              <w:rPr>
                <w:sz w:val="24"/>
                <w:szCs w:val="24"/>
              </w:rPr>
              <w:t>. Jauni pašvaldības cilvēkresursi netiks iesaistīti saistošo noteikumu darbības pārraudzībai (tostarp, netiks uzlikti jauni pienākumi vai uzdevumi darbiniekiem, netiks veidotas jaunas darba vietas, u.tml.).</w:t>
            </w:r>
          </w:p>
        </w:tc>
      </w:tr>
      <w:tr w:rsidR="00846EB2" w:rsidRPr="004E3C4E" w14:paraId="4FD1BB01"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1DED59C2" w14:textId="77777777" w:rsidR="00846EB2" w:rsidRPr="00FD5445" w:rsidRDefault="00846EB2" w:rsidP="00345601">
            <w:pPr>
              <w:rPr>
                <w:sz w:val="24"/>
                <w:szCs w:val="24"/>
              </w:rPr>
            </w:pPr>
            <w:r w:rsidRPr="00FD5445">
              <w:rPr>
                <w:sz w:val="24"/>
                <w:szCs w:val="24"/>
              </w:rPr>
              <w:t>6. Informācija par izpildes nodrošināšanu:</w:t>
            </w:r>
          </w:p>
          <w:p w14:paraId="3599242B" w14:textId="298B2709" w:rsidR="00846EB2" w:rsidRPr="004E3C4E" w:rsidRDefault="00846EB2" w:rsidP="00BA22AA">
            <w:pPr>
              <w:spacing w:before="100" w:beforeAutospacing="1" w:after="100" w:afterAutospacing="1"/>
              <w:jc w:val="both"/>
              <w:rPr>
                <w:sz w:val="24"/>
                <w:szCs w:val="24"/>
                <w:highlight w:val="yellow"/>
              </w:rPr>
            </w:pPr>
            <w:r w:rsidRPr="00FD5445">
              <w:rPr>
                <w:sz w:val="24"/>
                <w:szCs w:val="24"/>
              </w:rPr>
              <w:t>6.1. Saistošo noteikumu pārraudzību nodrošinās Centrālās pārvaldes Nekustamā īpašuma un teritorijas plānojuma nodaļa</w:t>
            </w:r>
            <w:r>
              <w:rPr>
                <w:sz w:val="24"/>
                <w:szCs w:val="24"/>
              </w:rPr>
              <w:t>s</w:t>
            </w:r>
            <w:r w:rsidRPr="00FD5445">
              <w:rPr>
                <w:sz w:val="24"/>
                <w:szCs w:val="24"/>
              </w:rPr>
              <w:t xml:space="preserve"> un </w:t>
            </w:r>
            <w:r>
              <w:rPr>
                <w:sz w:val="24"/>
                <w:szCs w:val="24"/>
              </w:rPr>
              <w:t>Limbažu novada Būvvaldes speciālisti</w:t>
            </w:r>
            <w:r w:rsidR="00BA22AA">
              <w:rPr>
                <w:sz w:val="24"/>
                <w:szCs w:val="24"/>
              </w:rPr>
              <w:t>.</w:t>
            </w:r>
          </w:p>
          <w:p w14:paraId="4F0D6468" w14:textId="77777777" w:rsidR="00846EB2" w:rsidRPr="004E3C4E" w:rsidRDefault="00846EB2" w:rsidP="00345601">
            <w:pPr>
              <w:spacing w:before="100" w:beforeAutospacing="1" w:after="100" w:afterAutospacing="1"/>
              <w:rPr>
                <w:sz w:val="24"/>
                <w:szCs w:val="24"/>
                <w:highlight w:val="yellow"/>
              </w:rPr>
            </w:pPr>
            <w:r w:rsidRPr="00FD5445">
              <w:rPr>
                <w:sz w:val="24"/>
                <w:szCs w:val="24"/>
              </w:rPr>
              <w:t>6.2. Noteikumu izpildes nodrošināšanai nebūs nepieciešami papildu resursi.</w:t>
            </w:r>
          </w:p>
        </w:tc>
      </w:tr>
      <w:tr w:rsidR="00846EB2" w:rsidRPr="004E3C4E" w14:paraId="7ADF3E62"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3BFFEB4E" w14:textId="77777777" w:rsidR="00846EB2" w:rsidRPr="00FD5445" w:rsidRDefault="00846EB2" w:rsidP="00345601">
            <w:pPr>
              <w:rPr>
                <w:sz w:val="24"/>
                <w:szCs w:val="24"/>
              </w:rPr>
            </w:pPr>
            <w:r w:rsidRPr="00FD5445">
              <w:rPr>
                <w:sz w:val="24"/>
                <w:szCs w:val="24"/>
              </w:rPr>
              <w:t>7. Prasību un izmaksu samērīgums pret ieguvumiem, ko sniedz mērķa sasniegšana:</w:t>
            </w:r>
          </w:p>
          <w:p w14:paraId="63F2F649" w14:textId="2D3D73AB" w:rsidR="00846EB2" w:rsidRPr="004E3C4E" w:rsidRDefault="00BA22AA" w:rsidP="00BA22AA">
            <w:pPr>
              <w:spacing w:before="100" w:beforeAutospacing="1" w:after="100" w:afterAutospacing="1"/>
              <w:jc w:val="both"/>
              <w:rPr>
                <w:sz w:val="24"/>
                <w:szCs w:val="24"/>
                <w:highlight w:val="yellow"/>
              </w:rPr>
            </w:pPr>
            <w:r>
              <w:rPr>
                <w:sz w:val="24"/>
                <w:szCs w:val="24"/>
              </w:rPr>
              <w:t xml:space="preserve">7.1. </w:t>
            </w:r>
            <w:r w:rsidR="00846EB2" w:rsidRPr="00FD5445">
              <w:rPr>
                <w:sz w:val="24"/>
                <w:szCs w:val="24"/>
              </w:rPr>
              <w:t>Izmaksas sedz juridiskās un fiziskās personas, kas Novadā veic inženierkomunikāciju un būvju projektēšanu, būvniecību, pārbūvi, uzturēšanu vai nodošanu ekspluatācijā, kā arī ģeodēziskos, topogrāfiskos, darbus</w:t>
            </w:r>
            <w:r w:rsidR="00846EB2">
              <w:rPr>
                <w:sz w:val="24"/>
                <w:szCs w:val="24"/>
              </w:rPr>
              <w:t>.</w:t>
            </w:r>
          </w:p>
        </w:tc>
      </w:tr>
      <w:tr w:rsidR="00846EB2" w:rsidRPr="004E3C4E" w14:paraId="2FF89C4B" w14:textId="77777777" w:rsidTr="00345601">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61693D12" w14:textId="77777777" w:rsidR="00846EB2" w:rsidRPr="00FD5445" w:rsidRDefault="00846EB2" w:rsidP="00345601">
            <w:pPr>
              <w:rPr>
                <w:sz w:val="24"/>
                <w:szCs w:val="24"/>
              </w:rPr>
            </w:pPr>
            <w:r w:rsidRPr="00FD5445">
              <w:rPr>
                <w:sz w:val="24"/>
                <w:szCs w:val="24"/>
              </w:rPr>
              <w:t>8. Izstrādes gaitā veiktās konsultācijas ar privātpersonām un institūcijām</w:t>
            </w:r>
          </w:p>
          <w:p w14:paraId="1D58C4F7" w14:textId="46843C03" w:rsidR="00846EB2" w:rsidRPr="00FD5445" w:rsidRDefault="00846EB2" w:rsidP="00345601">
            <w:pPr>
              <w:spacing w:before="100" w:beforeAutospacing="1" w:after="100" w:afterAutospacing="1"/>
              <w:jc w:val="both"/>
              <w:rPr>
                <w:sz w:val="24"/>
                <w:szCs w:val="24"/>
              </w:rPr>
            </w:pPr>
            <w:r w:rsidRPr="00FD5445">
              <w:rPr>
                <w:sz w:val="24"/>
                <w:szCs w:val="24"/>
              </w:rPr>
              <w:t>8.1. Noteikumu projekts tiks publicēts Limbažu novada pašvaldības oficiālajā tīmekļvietnē uz divām nedēļām sabiedrības viedokļa noskaidrošanai</w:t>
            </w:r>
            <w:r w:rsidR="001B6D52">
              <w:rPr>
                <w:sz w:val="24"/>
                <w:szCs w:val="24"/>
              </w:rPr>
              <w:t>. Noteiktajā termiņā līdz 2024. gada 3.</w:t>
            </w:r>
            <w:r w:rsidR="00BA22AA">
              <w:rPr>
                <w:sz w:val="24"/>
                <w:szCs w:val="24"/>
              </w:rPr>
              <w:t xml:space="preserve"> </w:t>
            </w:r>
            <w:r w:rsidR="001B6D52">
              <w:rPr>
                <w:sz w:val="24"/>
                <w:szCs w:val="24"/>
              </w:rPr>
              <w:t>janvārim netika saņemti ierosinājumi. Tomēr 2024.</w:t>
            </w:r>
            <w:r w:rsidR="00BA22AA">
              <w:rPr>
                <w:sz w:val="24"/>
                <w:szCs w:val="24"/>
              </w:rPr>
              <w:t xml:space="preserve"> </w:t>
            </w:r>
            <w:r w:rsidR="001B6D52">
              <w:rPr>
                <w:sz w:val="24"/>
                <w:szCs w:val="24"/>
              </w:rPr>
              <w:t>gada 8.</w:t>
            </w:r>
            <w:r w:rsidR="00BA22AA">
              <w:rPr>
                <w:sz w:val="24"/>
                <w:szCs w:val="24"/>
              </w:rPr>
              <w:t xml:space="preserve"> </w:t>
            </w:r>
            <w:r w:rsidR="001B6D52">
              <w:rPr>
                <w:sz w:val="24"/>
                <w:szCs w:val="24"/>
              </w:rPr>
              <w:t xml:space="preserve">janvārī tika saņemti ierosinājumi no </w:t>
            </w:r>
            <w:r w:rsidR="001B6D52" w:rsidRPr="001B6D52">
              <w:rPr>
                <w:sz w:val="24"/>
                <w:szCs w:val="24"/>
              </w:rPr>
              <w:t>SIA “Limbažu mērniecības birojs”</w:t>
            </w:r>
            <w:r w:rsidR="001B6D52">
              <w:rPr>
                <w:sz w:val="24"/>
                <w:szCs w:val="24"/>
              </w:rPr>
              <w:t>, kas</w:t>
            </w:r>
            <w:r w:rsidR="00BA22AA">
              <w:rPr>
                <w:sz w:val="24"/>
                <w:szCs w:val="24"/>
              </w:rPr>
              <w:t>,</w:t>
            </w:r>
            <w:r w:rsidR="001B6D52">
              <w:rPr>
                <w:sz w:val="24"/>
                <w:szCs w:val="24"/>
              </w:rPr>
              <w:t xml:space="preserve"> ievērojot labas pārvaldības principu, tika izskatīti.</w:t>
            </w:r>
          </w:p>
          <w:p w14:paraId="71890102" w14:textId="59FF12DC" w:rsidR="00846EB2" w:rsidRPr="004E3C4E" w:rsidRDefault="00846EB2" w:rsidP="00345601">
            <w:pPr>
              <w:spacing w:before="100" w:beforeAutospacing="1" w:after="100" w:afterAutospacing="1"/>
              <w:jc w:val="both"/>
              <w:rPr>
                <w:sz w:val="24"/>
                <w:szCs w:val="24"/>
                <w:highlight w:val="yellow"/>
              </w:rPr>
            </w:pPr>
            <w:r w:rsidRPr="00086E77">
              <w:rPr>
                <w:sz w:val="24"/>
                <w:szCs w:val="24"/>
              </w:rPr>
              <w:t>8.2</w:t>
            </w:r>
            <w:r w:rsidR="005F4A44">
              <w:rPr>
                <w:sz w:val="24"/>
                <w:szCs w:val="24"/>
              </w:rPr>
              <w:t>.</w:t>
            </w:r>
            <w:r w:rsidRPr="00086E77">
              <w:rPr>
                <w:sz w:val="24"/>
                <w:szCs w:val="24"/>
              </w:rPr>
              <w:t xml:space="preserve"> </w:t>
            </w:r>
            <w:r w:rsidR="005F4A44">
              <w:rPr>
                <w:sz w:val="24"/>
                <w:szCs w:val="24"/>
              </w:rPr>
              <w:t>SIA “Limbažu mērniecības birojs”</w:t>
            </w:r>
            <w:r w:rsidR="001B6D52">
              <w:rPr>
                <w:sz w:val="24"/>
                <w:szCs w:val="24"/>
              </w:rPr>
              <w:t xml:space="preserve"> k</w:t>
            </w:r>
            <w:r w:rsidR="005F4A44">
              <w:rPr>
                <w:sz w:val="24"/>
                <w:szCs w:val="24"/>
              </w:rPr>
              <w:t xml:space="preserve">omentāri ņemti vērā un izslēgti punkti, kas dublējas ar </w:t>
            </w:r>
            <w:r w:rsidR="001B6D52" w:rsidRPr="001B6D52">
              <w:rPr>
                <w:sz w:val="24"/>
                <w:szCs w:val="24"/>
              </w:rPr>
              <w:t>Ministru Kabineta 2012. gada 24.</w:t>
            </w:r>
            <w:r w:rsidR="00BA22AA">
              <w:rPr>
                <w:sz w:val="24"/>
                <w:szCs w:val="24"/>
              </w:rPr>
              <w:t xml:space="preserve"> </w:t>
            </w:r>
            <w:r w:rsidR="001B6D52" w:rsidRPr="001B6D52">
              <w:rPr>
                <w:sz w:val="24"/>
                <w:szCs w:val="24"/>
              </w:rPr>
              <w:t xml:space="preserve">aprīļa </w:t>
            </w:r>
            <w:r w:rsidR="005F4A44">
              <w:rPr>
                <w:sz w:val="24"/>
                <w:szCs w:val="24"/>
              </w:rPr>
              <w:t>noteikumiem Nr. 281 “Augstas detalizācijas topogrāfiskās informācijas un tās centrālās datubāzes noteikumi” vai ir pretrunā</w:t>
            </w:r>
            <w:r w:rsidR="00892A94">
              <w:rPr>
                <w:sz w:val="24"/>
                <w:szCs w:val="24"/>
              </w:rPr>
              <w:t xml:space="preserve"> </w:t>
            </w:r>
            <w:r w:rsidR="001B6D52" w:rsidRPr="001B6D52">
              <w:rPr>
                <w:sz w:val="24"/>
                <w:szCs w:val="24"/>
              </w:rPr>
              <w:t>Ministru Kabineta</w:t>
            </w:r>
            <w:r w:rsidR="00892A94">
              <w:rPr>
                <w:sz w:val="24"/>
                <w:szCs w:val="24"/>
              </w:rPr>
              <w:t xml:space="preserve"> noteikumiem</w:t>
            </w:r>
            <w:r w:rsidR="005F4A44">
              <w:rPr>
                <w:sz w:val="24"/>
                <w:szCs w:val="24"/>
              </w:rPr>
              <w:t xml:space="preserve">, tādēļ atkārtota sabiedrības viedokļa noskaidrošana nav nepieciešama. </w:t>
            </w:r>
          </w:p>
        </w:tc>
      </w:tr>
    </w:tbl>
    <w:p w14:paraId="6F90B8BE" w14:textId="77777777" w:rsidR="00846EB2" w:rsidRPr="00924266" w:rsidRDefault="00846EB2" w:rsidP="00846EB2">
      <w:pPr>
        <w:ind w:firstLine="567"/>
        <w:jc w:val="both"/>
        <w:rPr>
          <w:bCs/>
          <w:sz w:val="24"/>
          <w:szCs w:val="24"/>
        </w:rPr>
      </w:pPr>
    </w:p>
    <w:p w14:paraId="1E0C4683" w14:textId="77777777" w:rsidR="00846EB2" w:rsidRPr="004E3C4E" w:rsidRDefault="00846EB2" w:rsidP="00846EB2">
      <w:pPr>
        <w:ind w:firstLine="567"/>
        <w:jc w:val="both"/>
        <w:rPr>
          <w:bCs/>
          <w:caps/>
          <w:sz w:val="24"/>
          <w:szCs w:val="24"/>
          <w:highlight w:val="yellow"/>
        </w:rPr>
      </w:pPr>
    </w:p>
    <w:p w14:paraId="4998F428" w14:textId="77777777" w:rsidR="00BA22AA" w:rsidRPr="00BA22AA" w:rsidRDefault="00BA22AA" w:rsidP="00BA22AA">
      <w:pPr>
        <w:rPr>
          <w:rFonts w:eastAsia="Calibri"/>
          <w:sz w:val="24"/>
          <w:szCs w:val="24"/>
          <w:lang w:eastAsia="en-US"/>
        </w:rPr>
      </w:pPr>
      <w:r w:rsidRPr="00BA22AA">
        <w:rPr>
          <w:rFonts w:eastAsia="Calibri"/>
          <w:sz w:val="24"/>
          <w:szCs w:val="24"/>
          <w:lang w:eastAsia="en-US"/>
        </w:rPr>
        <w:t>Limbažu novada pašvaldības</w:t>
      </w:r>
    </w:p>
    <w:p w14:paraId="0BDB8C7C" w14:textId="77777777" w:rsidR="00BA22AA" w:rsidRPr="00BA22AA" w:rsidRDefault="00BA22AA" w:rsidP="00BA22AA">
      <w:pPr>
        <w:rPr>
          <w:rFonts w:eastAsia="Calibri"/>
          <w:sz w:val="24"/>
          <w:szCs w:val="24"/>
          <w:lang w:eastAsia="en-US"/>
        </w:rPr>
      </w:pPr>
      <w:r w:rsidRPr="00BA22AA">
        <w:rPr>
          <w:rFonts w:eastAsia="Calibri"/>
          <w:sz w:val="24"/>
          <w:szCs w:val="24"/>
          <w:lang w:eastAsia="en-US"/>
        </w:rPr>
        <w:t>Domes priekšsēdētājs</w:t>
      </w:r>
      <w:r w:rsidRPr="00BA22AA">
        <w:rPr>
          <w:rFonts w:eastAsia="Calibri"/>
          <w:sz w:val="24"/>
          <w:szCs w:val="24"/>
          <w:lang w:eastAsia="en-US"/>
        </w:rPr>
        <w:tab/>
      </w:r>
      <w:r w:rsidRPr="00BA22AA">
        <w:rPr>
          <w:rFonts w:eastAsia="Calibri"/>
          <w:sz w:val="24"/>
          <w:szCs w:val="24"/>
          <w:lang w:eastAsia="en-US"/>
        </w:rPr>
        <w:tab/>
      </w:r>
      <w:r w:rsidRPr="00BA22AA">
        <w:rPr>
          <w:rFonts w:eastAsia="Calibri"/>
          <w:sz w:val="24"/>
          <w:szCs w:val="24"/>
          <w:lang w:eastAsia="en-US"/>
        </w:rPr>
        <w:tab/>
      </w:r>
      <w:r w:rsidRPr="00BA22AA">
        <w:rPr>
          <w:rFonts w:eastAsia="Calibri"/>
          <w:sz w:val="24"/>
          <w:szCs w:val="24"/>
          <w:lang w:eastAsia="en-US"/>
        </w:rPr>
        <w:tab/>
      </w:r>
      <w:r w:rsidRPr="00BA22AA">
        <w:rPr>
          <w:rFonts w:eastAsia="Calibri"/>
          <w:sz w:val="24"/>
          <w:szCs w:val="24"/>
          <w:lang w:eastAsia="en-US"/>
        </w:rPr>
        <w:tab/>
      </w:r>
      <w:r w:rsidRPr="00BA22AA">
        <w:rPr>
          <w:rFonts w:eastAsia="Calibri"/>
          <w:sz w:val="24"/>
          <w:szCs w:val="24"/>
          <w:lang w:eastAsia="en-US"/>
        </w:rPr>
        <w:tab/>
      </w:r>
      <w:r w:rsidRPr="00BA22AA">
        <w:rPr>
          <w:rFonts w:eastAsia="Calibri"/>
          <w:sz w:val="24"/>
          <w:szCs w:val="24"/>
          <w:lang w:eastAsia="en-US"/>
        </w:rPr>
        <w:tab/>
      </w:r>
      <w:r w:rsidRPr="00BA22AA">
        <w:rPr>
          <w:rFonts w:eastAsia="Calibri"/>
          <w:sz w:val="24"/>
          <w:szCs w:val="24"/>
          <w:lang w:eastAsia="en-US"/>
        </w:rPr>
        <w:tab/>
      </w:r>
      <w:r w:rsidRPr="00BA22AA">
        <w:rPr>
          <w:rFonts w:eastAsia="Calibri"/>
          <w:sz w:val="24"/>
          <w:szCs w:val="24"/>
          <w:lang w:eastAsia="en-US"/>
        </w:rPr>
        <w:tab/>
        <w:t xml:space="preserve">D. </w:t>
      </w:r>
      <w:proofErr w:type="spellStart"/>
      <w:r w:rsidRPr="00BA22AA">
        <w:rPr>
          <w:rFonts w:eastAsia="Calibri"/>
          <w:sz w:val="24"/>
          <w:szCs w:val="24"/>
          <w:lang w:eastAsia="en-US"/>
        </w:rPr>
        <w:t>Straubergs</w:t>
      </w:r>
      <w:proofErr w:type="spellEnd"/>
    </w:p>
    <w:p w14:paraId="00A91E62" w14:textId="77777777" w:rsidR="00BA22AA" w:rsidRPr="00BA22AA" w:rsidRDefault="00BA22AA" w:rsidP="00BA22AA">
      <w:pPr>
        <w:jc w:val="both"/>
        <w:rPr>
          <w:rFonts w:eastAsia="Calibri"/>
          <w:sz w:val="24"/>
          <w:szCs w:val="24"/>
          <w:lang w:eastAsia="en-US"/>
        </w:rPr>
      </w:pPr>
    </w:p>
    <w:p w14:paraId="72FF44F4" w14:textId="77777777" w:rsidR="00BA22AA" w:rsidRPr="00BA22AA" w:rsidRDefault="00BA22AA" w:rsidP="00BA22AA">
      <w:pPr>
        <w:jc w:val="both"/>
        <w:rPr>
          <w:rFonts w:eastAsia="Calibri"/>
          <w:b/>
          <w:lang w:eastAsia="en-US"/>
        </w:rPr>
      </w:pPr>
    </w:p>
    <w:p w14:paraId="46053D0D" w14:textId="77777777" w:rsidR="00BA22AA" w:rsidRPr="00BA22AA" w:rsidRDefault="00BA22AA" w:rsidP="00BA22AA">
      <w:pPr>
        <w:jc w:val="both"/>
        <w:rPr>
          <w:rFonts w:eastAsia="Calibri"/>
          <w:b/>
          <w:sz w:val="18"/>
          <w:szCs w:val="18"/>
          <w:lang w:eastAsia="en-US"/>
        </w:rPr>
      </w:pPr>
    </w:p>
    <w:p w14:paraId="5203FD34" w14:textId="77777777" w:rsidR="00BA22AA" w:rsidRPr="00BA22AA" w:rsidRDefault="00BA22AA" w:rsidP="00BA22AA">
      <w:pPr>
        <w:jc w:val="both"/>
        <w:rPr>
          <w:rFonts w:eastAsia="Calibri"/>
          <w:lang w:eastAsia="en-US"/>
        </w:rPr>
      </w:pPr>
      <w:r w:rsidRPr="00BA22AA">
        <w:rPr>
          <w:rFonts w:eastAsia="Calibri"/>
          <w:lang w:eastAsia="en-US"/>
        </w:rPr>
        <w:t>ŠIS DOKUMENTS IR PARAKSTĪTS AR DROŠU ELEKTRONISKO PARAKSTU UN SATUR LAIKA ZĪMOGU</w:t>
      </w:r>
    </w:p>
    <w:p w14:paraId="4E333544" w14:textId="77777777" w:rsidR="008461B6" w:rsidRDefault="008461B6" w:rsidP="00BA22AA">
      <w:pPr>
        <w:jc w:val="both"/>
      </w:pPr>
    </w:p>
    <w:sectPr w:rsidR="008461B6" w:rsidSect="00BA22AA">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9B422" w14:textId="77777777" w:rsidR="00DC72C6" w:rsidRDefault="00DC72C6" w:rsidP="00DC72C6">
      <w:r>
        <w:separator/>
      </w:r>
    </w:p>
  </w:endnote>
  <w:endnote w:type="continuationSeparator" w:id="0">
    <w:p w14:paraId="1164FA94" w14:textId="77777777" w:rsidR="00DC72C6" w:rsidRDefault="00DC72C6" w:rsidP="00DC7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4AC22" w14:textId="77777777" w:rsidR="00DC72C6" w:rsidRDefault="00DC72C6" w:rsidP="00DC72C6">
      <w:r>
        <w:separator/>
      </w:r>
    </w:p>
  </w:footnote>
  <w:footnote w:type="continuationSeparator" w:id="0">
    <w:p w14:paraId="58876F49" w14:textId="77777777" w:rsidR="00DC72C6" w:rsidRDefault="00DC72C6" w:rsidP="00DC72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2945313"/>
      <w:docPartObj>
        <w:docPartGallery w:val="Page Numbers (Top of Page)"/>
        <w:docPartUnique/>
      </w:docPartObj>
    </w:sdtPr>
    <w:sdtEndPr>
      <w:rPr>
        <w:sz w:val="24"/>
        <w:szCs w:val="24"/>
      </w:rPr>
    </w:sdtEndPr>
    <w:sdtContent>
      <w:p w14:paraId="27D6F389" w14:textId="30B97BA3" w:rsidR="00BA22AA" w:rsidRPr="00BA22AA" w:rsidRDefault="00BA22AA">
        <w:pPr>
          <w:pStyle w:val="Galvene"/>
          <w:jc w:val="center"/>
          <w:rPr>
            <w:sz w:val="24"/>
            <w:szCs w:val="24"/>
          </w:rPr>
        </w:pPr>
        <w:r w:rsidRPr="00BA22AA">
          <w:rPr>
            <w:sz w:val="24"/>
            <w:szCs w:val="24"/>
          </w:rPr>
          <w:fldChar w:fldCharType="begin"/>
        </w:r>
        <w:r w:rsidRPr="00BA22AA">
          <w:rPr>
            <w:sz w:val="24"/>
            <w:szCs w:val="24"/>
          </w:rPr>
          <w:instrText>PAGE   \* MERGEFORMAT</w:instrText>
        </w:r>
        <w:r w:rsidRPr="00BA22AA">
          <w:rPr>
            <w:sz w:val="24"/>
            <w:szCs w:val="24"/>
          </w:rPr>
          <w:fldChar w:fldCharType="separate"/>
        </w:r>
        <w:r w:rsidR="004568A5">
          <w:rPr>
            <w:noProof/>
            <w:sz w:val="24"/>
            <w:szCs w:val="24"/>
          </w:rPr>
          <w:t>2</w:t>
        </w:r>
        <w:r w:rsidRPr="00BA22AA">
          <w:rPr>
            <w:sz w:val="24"/>
            <w:szCs w:val="24"/>
          </w:rPr>
          <w:fldChar w:fldCharType="end"/>
        </w:r>
      </w:p>
    </w:sdtContent>
  </w:sdt>
  <w:p w14:paraId="1064E7BE" w14:textId="77777777" w:rsidR="00BA22AA" w:rsidRDefault="00BA22AA">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ECD"/>
    <w:rsid w:val="001B6D52"/>
    <w:rsid w:val="00305D6C"/>
    <w:rsid w:val="00417F8A"/>
    <w:rsid w:val="00435D23"/>
    <w:rsid w:val="004568A5"/>
    <w:rsid w:val="004F036E"/>
    <w:rsid w:val="0056545C"/>
    <w:rsid w:val="005F4A44"/>
    <w:rsid w:val="008461B6"/>
    <w:rsid w:val="00846EB2"/>
    <w:rsid w:val="00892A94"/>
    <w:rsid w:val="008F1ECD"/>
    <w:rsid w:val="00BA22AA"/>
    <w:rsid w:val="00DC72C6"/>
    <w:rsid w:val="00F45C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660FD"/>
  <w15:chartTrackingRefBased/>
  <w15:docId w15:val="{3ABBDCE4-CE7C-4E69-B057-10A5AE28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46EB2"/>
    <w:pPr>
      <w:spacing w:after="0" w:line="240" w:lineRule="auto"/>
    </w:pPr>
    <w:rPr>
      <w:rFonts w:ascii="Times New Roman" w:eastAsia="Times New Roman" w:hAnsi="Times New Roman" w:cs="Times New Roman"/>
      <w:kern w:val="0"/>
      <w:sz w:val="20"/>
      <w:szCs w:val="20"/>
      <w:lang w:eastAsia="lv-LV"/>
      <w14:ligatures w14:val="none"/>
    </w:rPr>
  </w:style>
  <w:style w:type="paragraph" w:styleId="Virsraksts4">
    <w:name w:val="heading 4"/>
    <w:basedOn w:val="Parasts"/>
    <w:next w:val="Parasts"/>
    <w:link w:val="Virsraksts4Rakstz"/>
    <w:qFormat/>
    <w:rsid w:val="00846EB2"/>
    <w:pPr>
      <w:keepNext/>
      <w:ind w:left="5073"/>
      <w:jc w:val="right"/>
      <w:outlineLvl w:val="3"/>
    </w:pPr>
    <w:rPr>
      <w:sz w:val="28"/>
      <w:szCs w:val="24"/>
      <w:lang w:val="x-none"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4Rakstz">
    <w:name w:val="Virsraksts 4 Rakstz."/>
    <w:basedOn w:val="Noklusjumarindkopasfonts"/>
    <w:link w:val="Virsraksts4"/>
    <w:rsid w:val="00846EB2"/>
    <w:rPr>
      <w:rFonts w:ascii="Times New Roman" w:eastAsia="Times New Roman" w:hAnsi="Times New Roman" w:cs="Times New Roman"/>
      <w:kern w:val="0"/>
      <w:sz w:val="28"/>
      <w:szCs w:val="24"/>
      <w:lang w:val="x-none"/>
      <w14:ligatures w14:val="none"/>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846EB2"/>
    <w:pPr>
      <w:ind w:left="720"/>
    </w:p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846EB2"/>
    <w:rPr>
      <w:rFonts w:ascii="Times New Roman" w:eastAsia="Times New Roman" w:hAnsi="Times New Roman" w:cs="Times New Roman"/>
      <w:kern w:val="0"/>
      <w:sz w:val="20"/>
      <w:szCs w:val="20"/>
      <w:lang w:eastAsia="lv-LV"/>
      <w14:ligatures w14:val="none"/>
    </w:rPr>
  </w:style>
  <w:style w:type="paragraph" w:styleId="Galvene">
    <w:name w:val="header"/>
    <w:basedOn w:val="Parasts"/>
    <w:link w:val="GalveneRakstz"/>
    <w:uiPriority w:val="99"/>
    <w:unhideWhenUsed/>
    <w:rsid w:val="00DC72C6"/>
    <w:pPr>
      <w:tabs>
        <w:tab w:val="center" w:pos="4153"/>
        <w:tab w:val="right" w:pos="8306"/>
      </w:tabs>
    </w:pPr>
  </w:style>
  <w:style w:type="character" w:customStyle="1" w:styleId="GalveneRakstz">
    <w:name w:val="Galvene Rakstz."/>
    <w:basedOn w:val="Noklusjumarindkopasfonts"/>
    <w:link w:val="Galvene"/>
    <w:uiPriority w:val="99"/>
    <w:rsid w:val="00DC72C6"/>
    <w:rPr>
      <w:rFonts w:ascii="Times New Roman" w:eastAsia="Times New Roman" w:hAnsi="Times New Roman" w:cs="Times New Roman"/>
      <w:kern w:val="0"/>
      <w:sz w:val="20"/>
      <w:szCs w:val="20"/>
      <w:lang w:eastAsia="lv-LV"/>
      <w14:ligatures w14:val="none"/>
    </w:rPr>
  </w:style>
  <w:style w:type="paragraph" w:styleId="Kjene">
    <w:name w:val="footer"/>
    <w:basedOn w:val="Parasts"/>
    <w:link w:val="KjeneRakstz"/>
    <w:uiPriority w:val="99"/>
    <w:unhideWhenUsed/>
    <w:rsid w:val="00DC72C6"/>
    <w:pPr>
      <w:tabs>
        <w:tab w:val="center" w:pos="4153"/>
        <w:tab w:val="right" w:pos="8306"/>
      </w:tabs>
    </w:pPr>
  </w:style>
  <w:style w:type="character" w:customStyle="1" w:styleId="KjeneRakstz">
    <w:name w:val="Kājene Rakstz."/>
    <w:basedOn w:val="Noklusjumarindkopasfonts"/>
    <w:link w:val="Kjene"/>
    <w:uiPriority w:val="99"/>
    <w:rsid w:val="00DC72C6"/>
    <w:rPr>
      <w:rFonts w:ascii="Times New Roman" w:eastAsia="Times New Roman" w:hAnsi="Times New Roman" w:cs="Times New Roman"/>
      <w:kern w:val="0"/>
      <w:sz w:val="20"/>
      <w:szCs w:val="20"/>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2903</Words>
  <Characters>1655</Characters>
  <Application>Microsoft Office Word</Application>
  <DocSecurity>0</DocSecurity>
  <Lines>13</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Paegle</dc:creator>
  <cp:keywords/>
  <dc:description/>
  <cp:lastModifiedBy>Dace Tauriņa</cp:lastModifiedBy>
  <cp:revision>13</cp:revision>
  <dcterms:created xsi:type="dcterms:W3CDTF">2023-12-06T16:04:00Z</dcterms:created>
  <dcterms:modified xsi:type="dcterms:W3CDTF">2024-01-29T11:10:00Z</dcterms:modified>
</cp:coreProperties>
</file>